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82C" w:rsidRPr="0015082C" w:rsidRDefault="0015082C" w:rsidP="0015082C">
      <w:pPr>
        <w:shd w:val="clear" w:color="auto" w:fill="FFFFFF"/>
        <w:tabs>
          <w:tab w:val="left" w:pos="567"/>
        </w:tabs>
        <w:spacing w:after="0" w:line="240" w:lineRule="auto"/>
        <w:jc w:val="right"/>
        <w:rPr>
          <w:rFonts w:ascii="Times New Roman" w:hAnsi="Times New Roman" w:cs="Times New Roman"/>
          <w:sz w:val="28"/>
          <w:szCs w:val="28"/>
        </w:rPr>
      </w:pPr>
      <w:r w:rsidRPr="0015082C">
        <w:rPr>
          <w:rFonts w:ascii="Times New Roman" w:hAnsi="Times New Roman" w:cs="Times New Roman"/>
          <w:sz w:val="28"/>
          <w:szCs w:val="28"/>
        </w:rPr>
        <w:t>Приложение № 6</w:t>
      </w:r>
    </w:p>
    <w:p w:rsidR="0015082C" w:rsidRPr="0015082C" w:rsidRDefault="0015082C" w:rsidP="0015082C">
      <w:pPr>
        <w:shd w:val="clear" w:color="auto" w:fill="FFFFFF"/>
        <w:spacing w:after="0" w:line="240" w:lineRule="auto"/>
        <w:jc w:val="right"/>
        <w:rPr>
          <w:rFonts w:ascii="Times New Roman" w:hAnsi="Times New Roman" w:cs="Times New Roman"/>
          <w:sz w:val="28"/>
          <w:szCs w:val="28"/>
        </w:rPr>
      </w:pPr>
      <w:r w:rsidRPr="0015082C">
        <w:rPr>
          <w:rFonts w:ascii="Times New Roman" w:hAnsi="Times New Roman" w:cs="Times New Roman"/>
          <w:sz w:val="28"/>
          <w:szCs w:val="28"/>
        </w:rPr>
        <w:t xml:space="preserve"> к Учетной политике </w:t>
      </w:r>
    </w:p>
    <w:p w:rsidR="0015082C" w:rsidRPr="0015082C" w:rsidRDefault="0015082C" w:rsidP="0015082C">
      <w:pPr>
        <w:shd w:val="clear" w:color="auto" w:fill="FFFFFF"/>
        <w:spacing w:after="0" w:line="240" w:lineRule="auto"/>
        <w:jc w:val="right"/>
        <w:rPr>
          <w:rFonts w:ascii="Times New Roman" w:hAnsi="Times New Roman" w:cs="Times New Roman"/>
          <w:sz w:val="28"/>
          <w:szCs w:val="28"/>
        </w:rPr>
      </w:pPr>
      <w:r w:rsidRPr="0015082C">
        <w:rPr>
          <w:rFonts w:ascii="Times New Roman" w:hAnsi="Times New Roman" w:cs="Times New Roman"/>
          <w:sz w:val="28"/>
          <w:szCs w:val="28"/>
        </w:rPr>
        <w:t>для целей бюджетного учета</w:t>
      </w:r>
    </w:p>
    <w:p w:rsidR="0015082C" w:rsidRDefault="0015082C" w:rsidP="0015082C">
      <w:pPr>
        <w:pStyle w:val="a5"/>
        <w:spacing w:before="0" w:beforeAutospacing="0" w:after="0" w:afterAutospacing="0"/>
        <w:jc w:val="center"/>
        <w:rPr>
          <w:b/>
          <w:color w:val="000000"/>
          <w:sz w:val="28"/>
          <w:szCs w:val="28"/>
        </w:rPr>
      </w:pPr>
    </w:p>
    <w:p w:rsidR="00263C92" w:rsidRPr="0015082C" w:rsidRDefault="00263C92" w:rsidP="0015082C">
      <w:pPr>
        <w:pStyle w:val="a5"/>
        <w:spacing w:before="0" w:beforeAutospacing="0" w:after="0" w:afterAutospacing="0"/>
        <w:jc w:val="center"/>
        <w:rPr>
          <w:b/>
          <w:color w:val="000000"/>
          <w:sz w:val="28"/>
          <w:szCs w:val="28"/>
        </w:rPr>
      </w:pPr>
      <w:r w:rsidRPr="0015082C">
        <w:rPr>
          <w:b/>
          <w:color w:val="000000"/>
          <w:sz w:val="28"/>
          <w:szCs w:val="28"/>
        </w:rPr>
        <w:t>Порядок проведения инвентаризации активов и обязательств</w:t>
      </w:r>
    </w:p>
    <w:p w:rsidR="00263C92" w:rsidRPr="0015082C" w:rsidRDefault="00263C92" w:rsidP="0015082C">
      <w:pPr>
        <w:pStyle w:val="a5"/>
        <w:spacing w:before="0" w:beforeAutospacing="0" w:after="0" w:afterAutospacing="0"/>
        <w:jc w:val="center"/>
        <w:rPr>
          <w:color w:val="000000"/>
          <w:sz w:val="28"/>
          <w:szCs w:val="28"/>
        </w:rPr>
      </w:pPr>
      <w:r w:rsidRPr="0015082C">
        <w:rPr>
          <w:color w:val="000000"/>
          <w:sz w:val="28"/>
          <w:szCs w:val="28"/>
        </w:rPr>
        <w:t>1. Общие положения</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1.1. Настоящий Порядок проведения инвентаризации активов и обязательств (далее – Порядок) устанавливает:</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порядок проведения инвентаризации активов и обязательств в целях составления годовой бухгалтерской (финансовой) отчетности, а также в случаях, когда проведение инвентаризации обязательно. Обязательное проведение инвентаризации устанавливается законодательством Российской Федерации, федеральными и отраслевыми стандартами;</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порядок проведения инвентаризации активов при первом применении стандарта «Основные средства» (</w:t>
      </w:r>
      <w:r>
        <w:rPr>
          <w:color w:val="000000"/>
          <w:sz w:val="28"/>
          <w:szCs w:val="28"/>
        </w:rPr>
        <w:t>п</w:t>
      </w:r>
      <w:r w:rsidR="00263C92" w:rsidRPr="0015082C">
        <w:rPr>
          <w:color w:val="000000"/>
          <w:sz w:val="28"/>
          <w:szCs w:val="28"/>
        </w:rPr>
        <w:t xml:space="preserve">риказ Минфина России от 31.12.2016 </w:t>
      </w:r>
      <w:r>
        <w:rPr>
          <w:color w:val="000000"/>
          <w:sz w:val="28"/>
          <w:szCs w:val="28"/>
        </w:rPr>
        <w:t>№</w:t>
      </w:r>
      <w:r w:rsidR="00263C92" w:rsidRPr="0015082C">
        <w:rPr>
          <w:color w:val="000000"/>
          <w:sz w:val="28"/>
          <w:szCs w:val="28"/>
        </w:rPr>
        <w:t xml:space="preserve"> 257н </w:t>
      </w:r>
      <w:r>
        <w:rPr>
          <w:color w:val="000000"/>
          <w:sz w:val="28"/>
          <w:szCs w:val="28"/>
        </w:rPr>
        <w:t>«</w:t>
      </w:r>
      <w:r w:rsidR="00263C92" w:rsidRPr="0015082C">
        <w:rPr>
          <w:color w:val="000000"/>
          <w:sz w:val="28"/>
          <w:szCs w:val="28"/>
        </w:rPr>
        <w:t xml:space="preserve">Об утверждении федерального стандарта бухгалтерского учета для организаций государственного сектора </w:t>
      </w:r>
      <w:r>
        <w:rPr>
          <w:color w:val="000000"/>
          <w:sz w:val="28"/>
          <w:szCs w:val="28"/>
        </w:rPr>
        <w:t>«</w:t>
      </w:r>
      <w:r w:rsidR="00263C92" w:rsidRPr="0015082C">
        <w:rPr>
          <w:color w:val="000000"/>
          <w:sz w:val="28"/>
          <w:szCs w:val="28"/>
        </w:rPr>
        <w:t>Основные средства</w:t>
      </w:r>
      <w:r>
        <w:rPr>
          <w:color w:val="000000"/>
          <w:sz w:val="28"/>
          <w:szCs w:val="28"/>
        </w:rPr>
        <w:t>»).</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1.2. Для целей настоящего Порядка:</w:t>
      </w:r>
    </w:p>
    <w:p w:rsidR="00263C92" w:rsidRPr="0015082C" w:rsidRDefault="0015082C"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w:t>
      </w:r>
      <w:r>
        <w:rPr>
          <w:color w:val="000000"/>
          <w:sz w:val="28"/>
          <w:szCs w:val="28"/>
        </w:rPr>
        <w:t xml:space="preserve"> </w:t>
      </w:r>
      <w:r w:rsidR="00263C92" w:rsidRPr="0015082C">
        <w:rPr>
          <w:color w:val="000000"/>
          <w:sz w:val="28"/>
          <w:szCs w:val="28"/>
        </w:rPr>
        <w:t>активом признается имущество, включая наличные и безналичные денежные средства, принадлежащее субъекту учета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w:t>
      </w:r>
      <w:r>
        <w:rPr>
          <w:color w:val="000000"/>
          <w:sz w:val="28"/>
          <w:szCs w:val="28"/>
        </w:rPr>
        <w:t xml:space="preserve"> </w:t>
      </w:r>
      <w:r w:rsidR="00263C92" w:rsidRPr="0015082C">
        <w:rPr>
          <w:color w:val="000000"/>
          <w:sz w:val="28"/>
          <w:szCs w:val="28"/>
        </w:rPr>
        <w:t>обязательством признается задолженность, возникшая в результате произошедших фактов хозяйственной жизни, погашение которой приведет к выбытию активов, заключающих в себе полезный потенциал или экономические выгоды.</w:t>
      </w:r>
    </w:p>
    <w:p w:rsidR="00263C92" w:rsidRPr="0015082C" w:rsidRDefault="0015082C" w:rsidP="0015082C">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B65C43">
        <w:rPr>
          <w:color w:val="000000"/>
          <w:sz w:val="28"/>
          <w:szCs w:val="28"/>
        </w:rPr>
        <w:t xml:space="preserve">1.3. </w:t>
      </w:r>
      <w:r w:rsidR="00263C92" w:rsidRPr="0015082C">
        <w:rPr>
          <w:color w:val="000000"/>
          <w:sz w:val="28"/>
          <w:szCs w:val="28"/>
        </w:rPr>
        <w:t>Инвентаризации подлежат активы учреждения независимо от его местонахождения, в том числе, находящиеся на ответственном хранении, в аренде, в безвозмездном пользовании, полученные для переработки.</w:t>
      </w:r>
    </w:p>
    <w:p w:rsidR="00263C92" w:rsidRPr="0015082C" w:rsidRDefault="00B65C43" w:rsidP="00B65C43">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Инвентаризация активов производится по ответственному</w:t>
      </w:r>
      <w:proofErr w:type="gramStart"/>
      <w:r w:rsidR="00263C92" w:rsidRPr="0015082C">
        <w:rPr>
          <w:color w:val="000000"/>
          <w:sz w:val="28"/>
          <w:szCs w:val="28"/>
        </w:rPr>
        <w:t xml:space="preserve"> (-</w:t>
      </w:r>
      <w:proofErr w:type="spellStart"/>
      <w:proofErr w:type="gramEnd"/>
      <w:r w:rsidR="00263C92" w:rsidRPr="0015082C">
        <w:rPr>
          <w:color w:val="000000"/>
          <w:sz w:val="28"/>
          <w:szCs w:val="28"/>
        </w:rPr>
        <w:t>ым</w:t>
      </w:r>
      <w:proofErr w:type="spellEnd"/>
      <w:r w:rsidR="00263C92" w:rsidRPr="0015082C">
        <w:rPr>
          <w:color w:val="000000"/>
          <w:sz w:val="28"/>
          <w:szCs w:val="28"/>
        </w:rPr>
        <w:t>) (материально-ответственному (-</w:t>
      </w:r>
      <w:proofErr w:type="spellStart"/>
      <w:r w:rsidR="00263C92" w:rsidRPr="0015082C">
        <w:rPr>
          <w:color w:val="000000"/>
          <w:sz w:val="28"/>
          <w:szCs w:val="28"/>
        </w:rPr>
        <w:t>ым</w:t>
      </w:r>
      <w:proofErr w:type="spellEnd"/>
      <w:r w:rsidR="00263C92" w:rsidRPr="0015082C">
        <w:rPr>
          <w:color w:val="000000"/>
          <w:sz w:val="28"/>
          <w:szCs w:val="28"/>
        </w:rPr>
        <w:t>)) лицам с указанием:</w:t>
      </w:r>
    </w:p>
    <w:p w:rsidR="00263C92" w:rsidRPr="0015082C" w:rsidRDefault="00B65C43" w:rsidP="00B65C43">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w:t>
      </w:r>
      <w:r>
        <w:rPr>
          <w:color w:val="000000"/>
          <w:sz w:val="28"/>
          <w:szCs w:val="28"/>
        </w:rPr>
        <w:t xml:space="preserve"> </w:t>
      </w:r>
      <w:r w:rsidR="00263C92" w:rsidRPr="0015082C">
        <w:rPr>
          <w:color w:val="000000"/>
          <w:sz w:val="28"/>
          <w:szCs w:val="28"/>
        </w:rPr>
        <w:t>места проведения инвентаризации,</w:t>
      </w:r>
    </w:p>
    <w:p w:rsidR="00263C92" w:rsidRPr="0015082C" w:rsidRDefault="00B65C43" w:rsidP="00B65C43">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w:t>
      </w:r>
      <w:r>
        <w:rPr>
          <w:color w:val="000000"/>
          <w:sz w:val="28"/>
          <w:szCs w:val="28"/>
        </w:rPr>
        <w:t xml:space="preserve"> </w:t>
      </w:r>
      <w:r w:rsidR="00263C92" w:rsidRPr="0015082C">
        <w:rPr>
          <w:color w:val="000000"/>
          <w:sz w:val="28"/>
          <w:szCs w:val="28"/>
        </w:rPr>
        <w:t>лица (лиц) ответственных за сохранность имущества, в том числе лица (лиц) с полной материальной ответственностью (далее ответственное</w:t>
      </w:r>
      <w:proofErr w:type="gramStart"/>
      <w:r w:rsidR="00263C92" w:rsidRPr="0015082C">
        <w:rPr>
          <w:color w:val="000000"/>
          <w:sz w:val="28"/>
          <w:szCs w:val="28"/>
        </w:rPr>
        <w:t xml:space="preserve"> (-</w:t>
      </w:r>
      <w:proofErr w:type="spellStart"/>
      <w:proofErr w:type="gramEnd"/>
      <w:r w:rsidR="00263C92" w:rsidRPr="0015082C">
        <w:rPr>
          <w:color w:val="000000"/>
          <w:sz w:val="28"/>
          <w:szCs w:val="28"/>
        </w:rPr>
        <w:t>ые</w:t>
      </w:r>
      <w:proofErr w:type="spellEnd"/>
      <w:r w:rsidR="00263C92" w:rsidRPr="0015082C">
        <w:rPr>
          <w:color w:val="000000"/>
          <w:sz w:val="28"/>
          <w:szCs w:val="28"/>
        </w:rPr>
        <w:t>) лицо (-а)).</w:t>
      </w:r>
    </w:p>
    <w:p w:rsidR="00263C92" w:rsidRPr="0015082C" w:rsidRDefault="00B65C43" w:rsidP="00B65C43">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1.4. Основными целями инвентаризации являются:</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t>- выявление фактического наличия имущества; сопоставление фактического наличия имущества с данными бухгалтерского учета;</w:t>
      </w:r>
    </w:p>
    <w:p w:rsidR="00263C92" w:rsidRPr="0015082C" w:rsidRDefault="00263C92" w:rsidP="00B65C43">
      <w:pPr>
        <w:pStyle w:val="a5"/>
        <w:tabs>
          <w:tab w:val="left" w:pos="567"/>
        </w:tabs>
        <w:spacing w:before="0" w:beforeAutospacing="0" w:after="0" w:afterAutospacing="0"/>
        <w:ind w:firstLine="567"/>
        <w:jc w:val="both"/>
        <w:rPr>
          <w:color w:val="000000"/>
          <w:sz w:val="28"/>
          <w:szCs w:val="28"/>
        </w:rPr>
      </w:pPr>
      <w:r w:rsidRPr="0015082C">
        <w:rPr>
          <w:color w:val="000000"/>
          <w:sz w:val="28"/>
          <w:szCs w:val="28"/>
        </w:rPr>
        <w:t>- выявление активов, не соответствующих условиям признания актива, в том числе активов предназначенных для отчуждения не в пользу государственного сектора;</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t>-</w:t>
      </w:r>
      <w:r w:rsidR="00B65C43">
        <w:rPr>
          <w:color w:val="000000"/>
          <w:sz w:val="28"/>
          <w:szCs w:val="28"/>
        </w:rPr>
        <w:t xml:space="preserve"> </w:t>
      </w:r>
      <w:r w:rsidRPr="0015082C">
        <w:rPr>
          <w:color w:val="000000"/>
          <w:sz w:val="28"/>
          <w:szCs w:val="28"/>
        </w:rPr>
        <w:t>выявление изменений конструктивных составных частей имущественного комплекса, произведенных пользователем (арендатором) имущества за время его использования, в том числе неотделимых улучшений 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t>- выявление объектов, созданных в рамках проведения ремонтных работ, соответствующих критериям признания объектов основных средств;</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lastRenderedPageBreak/>
        <w:t>- проверка полноты отражения в учете обязательств; выявление обязательств, не соответствующих критериям признания обязательств.</w:t>
      </w:r>
    </w:p>
    <w:p w:rsidR="00263C92" w:rsidRPr="0015082C" w:rsidRDefault="00263C92" w:rsidP="00B65C43">
      <w:pPr>
        <w:pStyle w:val="a5"/>
        <w:spacing w:before="0" w:beforeAutospacing="0" w:after="0" w:afterAutospacing="0"/>
        <w:jc w:val="center"/>
        <w:rPr>
          <w:color w:val="000000"/>
          <w:sz w:val="28"/>
          <w:szCs w:val="28"/>
        </w:rPr>
      </w:pPr>
      <w:r w:rsidRPr="0015082C">
        <w:rPr>
          <w:color w:val="000000"/>
          <w:sz w:val="28"/>
          <w:szCs w:val="28"/>
        </w:rPr>
        <w:t>2. Порядок проведения инвентаризации активов и обязательств</w:t>
      </w:r>
      <w:r w:rsidR="00A3702E">
        <w:rPr>
          <w:color w:val="000000"/>
          <w:sz w:val="28"/>
          <w:szCs w:val="28"/>
        </w:rPr>
        <w:t xml:space="preserve"> </w:t>
      </w:r>
    </w:p>
    <w:p w:rsidR="00263C92" w:rsidRPr="0015082C" w:rsidRDefault="00263C92" w:rsidP="00B65C43">
      <w:pPr>
        <w:pStyle w:val="a5"/>
        <w:spacing w:before="0" w:beforeAutospacing="0" w:after="0" w:afterAutospacing="0"/>
        <w:jc w:val="center"/>
        <w:rPr>
          <w:color w:val="000000"/>
          <w:sz w:val="28"/>
          <w:szCs w:val="28"/>
        </w:rPr>
      </w:pPr>
      <w:r w:rsidRPr="0015082C">
        <w:rPr>
          <w:color w:val="000000"/>
          <w:sz w:val="28"/>
          <w:szCs w:val="28"/>
        </w:rPr>
        <w:t>в целях составления годовой бухгалтерской (финансовой) отчетности,</w:t>
      </w:r>
    </w:p>
    <w:p w:rsidR="00263C92" w:rsidRPr="0015082C" w:rsidRDefault="00263C92" w:rsidP="00B65C43">
      <w:pPr>
        <w:pStyle w:val="a5"/>
        <w:spacing w:before="0" w:beforeAutospacing="0" w:after="0" w:afterAutospacing="0"/>
        <w:jc w:val="center"/>
        <w:rPr>
          <w:color w:val="000000"/>
          <w:sz w:val="28"/>
          <w:szCs w:val="28"/>
        </w:rPr>
      </w:pPr>
      <w:r w:rsidRPr="0015082C">
        <w:rPr>
          <w:color w:val="000000"/>
          <w:sz w:val="28"/>
          <w:szCs w:val="28"/>
        </w:rPr>
        <w:t>а также в случаях, когда проведение инвентаризации обязательно.</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t>2.1. Для проведения инвентаризации в учреждении создается постоянно действующая инвентаризационная комиссия.</w:t>
      </w:r>
    </w:p>
    <w:p w:rsidR="00263C92" w:rsidRPr="0015082C" w:rsidRDefault="00B65C43"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При большом объеме работ для одновременного проведения инвентаризации активов и обязательств создаются рабочие инвентаризационные комиссии.</w:t>
      </w:r>
    </w:p>
    <w:p w:rsidR="00263C92" w:rsidRPr="0015082C" w:rsidRDefault="00B65C43" w:rsidP="00B65C43">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xml:space="preserve">Персональный состав постоянно действующих и рабочих инвентаризационных комиссий утверждается </w:t>
      </w:r>
      <w:r>
        <w:rPr>
          <w:color w:val="000000"/>
          <w:sz w:val="28"/>
          <w:szCs w:val="28"/>
        </w:rPr>
        <w:t>р</w:t>
      </w:r>
      <w:r w:rsidR="00462940" w:rsidRPr="0015082C">
        <w:rPr>
          <w:color w:val="000000"/>
          <w:sz w:val="28"/>
          <w:szCs w:val="28"/>
        </w:rPr>
        <w:t xml:space="preserve">аспоряжением </w:t>
      </w:r>
      <w:r w:rsidR="00263C92" w:rsidRPr="0015082C">
        <w:rPr>
          <w:color w:val="000000"/>
          <w:sz w:val="28"/>
          <w:szCs w:val="28"/>
        </w:rPr>
        <w:t>руководителя учреждения.</w:t>
      </w:r>
    </w:p>
    <w:p w:rsidR="00263C92" w:rsidRPr="0015082C" w:rsidRDefault="00B65C43"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xml:space="preserve">Отсутствие хотя бы одного члена комиссии при проведении инвентаризации служит основанием для признания результатов инвентаризации </w:t>
      </w:r>
      <w:proofErr w:type="gramStart"/>
      <w:r w:rsidR="00263C92" w:rsidRPr="0015082C">
        <w:rPr>
          <w:color w:val="000000"/>
          <w:sz w:val="28"/>
          <w:szCs w:val="28"/>
        </w:rPr>
        <w:t>недействительными</w:t>
      </w:r>
      <w:proofErr w:type="gramEnd"/>
      <w:r w:rsidR="00263C92" w:rsidRPr="0015082C">
        <w:rPr>
          <w:color w:val="000000"/>
          <w:sz w:val="28"/>
          <w:szCs w:val="28"/>
        </w:rPr>
        <w:t>.</w:t>
      </w:r>
    </w:p>
    <w:p w:rsidR="00263C92" w:rsidRPr="0015082C" w:rsidRDefault="00263C92" w:rsidP="00B65C43">
      <w:pPr>
        <w:pStyle w:val="a5"/>
        <w:spacing w:before="0" w:beforeAutospacing="0" w:after="0" w:afterAutospacing="0"/>
        <w:ind w:firstLine="567"/>
        <w:jc w:val="both"/>
        <w:rPr>
          <w:color w:val="000000"/>
          <w:sz w:val="28"/>
          <w:szCs w:val="28"/>
        </w:rPr>
      </w:pPr>
      <w:r w:rsidRPr="0015082C">
        <w:rPr>
          <w:color w:val="000000"/>
          <w:sz w:val="28"/>
          <w:szCs w:val="28"/>
        </w:rPr>
        <w:t>2.</w:t>
      </w:r>
      <w:r w:rsidR="001F11E4" w:rsidRPr="0015082C">
        <w:rPr>
          <w:color w:val="000000"/>
          <w:sz w:val="28"/>
          <w:szCs w:val="28"/>
        </w:rPr>
        <w:t>2</w:t>
      </w:r>
      <w:r w:rsidRPr="0015082C">
        <w:rPr>
          <w:color w:val="000000"/>
          <w:sz w:val="28"/>
          <w:szCs w:val="28"/>
        </w:rPr>
        <w:t>.</w:t>
      </w:r>
      <w:r w:rsidR="00B65C43">
        <w:rPr>
          <w:color w:val="000000"/>
          <w:sz w:val="28"/>
          <w:szCs w:val="28"/>
        </w:rPr>
        <w:t xml:space="preserve"> </w:t>
      </w:r>
      <w:r w:rsidRPr="0015082C">
        <w:rPr>
          <w:color w:val="000000"/>
          <w:sz w:val="28"/>
          <w:szCs w:val="28"/>
        </w:rPr>
        <w:t>В целях составления годовой бухгалтерской (финансовой) отчетности инвентаризация проводится по состоянию:</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основные средства, нематериальные активы - один раз в год по состоянию на 1 число месяца, в котором проводится инвентаризация, но не ранее 1 октября отчетного года;</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xml:space="preserve">- </w:t>
      </w:r>
      <w:proofErr w:type="spellStart"/>
      <w:r w:rsidRPr="0015082C">
        <w:rPr>
          <w:color w:val="000000"/>
          <w:sz w:val="28"/>
          <w:szCs w:val="28"/>
        </w:rPr>
        <w:t>непроизведенные</w:t>
      </w:r>
      <w:proofErr w:type="spellEnd"/>
      <w:r w:rsidRPr="0015082C">
        <w:rPr>
          <w:color w:val="000000"/>
          <w:sz w:val="28"/>
          <w:szCs w:val="28"/>
        </w:rPr>
        <w:t xml:space="preserve"> активы - один раз в год по состоянию на 1 число</w:t>
      </w:r>
      <w:r w:rsidR="0026606F">
        <w:rPr>
          <w:color w:val="000000"/>
          <w:sz w:val="28"/>
          <w:szCs w:val="28"/>
        </w:rPr>
        <w:t xml:space="preserve"> </w:t>
      </w:r>
      <w:r w:rsidR="0026606F" w:rsidRPr="0015082C">
        <w:rPr>
          <w:color w:val="000000"/>
          <w:sz w:val="28"/>
          <w:szCs w:val="28"/>
        </w:rPr>
        <w:t>месяца, в котором проводится инвентаризация, но не ранее 1 октября отчетного года</w:t>
      </w:r>
      <w:r w:rsidRPr="0015082C">
        <w:rPr>
          <w:color w:val="000000"/>
          <w:sz w:val="28"/>
          <w:szCs w:val="28"/>
        </w:rPr>
        <w:t>;</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xml:space="preserve">- </w:t>
      </w:r>
      <w:r w:rsidR="0026606F">
        <w:rPr>
          <w:color w:val="000000"/>
          <w:sz w:val="28"/>
          <w:szCs w:val="28"/>
        </w:rPr>
        <w:t xml:space="preserve">материальные </w:t>
      </w:r>
      <w:r w:rsidRPr="0015082C">
        <w:rPr>
          <w:color w:val="000000"/>
          <w:sz w:val="28"/>
          <w:szCs w:val="28"/>
        </w:rPr>
        <w:t xml:space="preserve"> запасы – один раз в год по состоянию на 1 число</w:t>
      </w:r>
      <w:r w:rsidR="0026606F">
        <w:rPr>
          <w:color w:val="000000"/>
          <w:sz w:val="28"/>
          <w:szCs w:val="28"/>
        </w:rPr>
        <w:t xml:space="preserve"> </w:t>
      </w:r>
      <w:r w:rsidR="0026606F" w:rsidRPr="0015082C">
        <w:rPr>
          <w:color w:val="000000"/>
          <w:sz w:val="28"/>
          <w:szCs w:val="28"/>
        </w:rPr>
        <w:t>месяца, в котором проводится инвентаризация, но не ранее 1 октября отчетного года</w:t>
      </w:r>
      <w:r w:rsidRPr="0015082C">
        <w:rPr>
          <w:color w:val="000000"/>
          <w:sz w:val="28"/>
          <w:szCs w:val="28"/>
        </w:rPr>
        <w:t>;</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дебиторская, кредиторская задолженность - один раз в год по состоянию на 1 число</w:t>
      </w:r>
      <w:r w:rsidR="0026606F">
        <w:rPr>
          <w:color w:val="000000"/>
          <w:sz w:val="28"/>
          <w:szCs w:val="28"/>
        </w:rPr>
        <w:t xml:space="preserve"> </w:t>
      </w:r>
      <w:r w:rsidR="0026606F" w:rsidRPr="0015082C">
        <w:rPr>
          <w:color w:val="000000"/>
          <w:sz w:val="28"/>
          <w:szCs w:val="28"/>
        </w:rPr>
        <w:t>месяца, в котором проводится инвентаризация, но не ранее 1 октября отчетного года</w:t>
      </w:r>
      <w:r w:rsidRPr="0015082C">
        <w:rPr>
          <w:color w:val="000000"/>
          <w:sz w:val="28"/>
          <w:szCs w:val="28"/>
        </w:rPr>
        <w:t>;</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созданные резервы предстоящих расходов и платежей, оценочные резервы - один раз в год по состоянию на 31 декабря;</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учтенное за балансом имущество - один раз в год по состоянию на 1 число</w:t>
      </w:r>
      <w:r w:rsidR="0026606F">
        <w:rPr>
          <w:color w:val="000000"/>
          <w:sz w:val="28"/>
          <w:szCs w:val="28"/>
        </w:rPr>
        <w:t xml:space="preserve"> </w:t>
      </w:r>
      <w:r w:rsidR="0026606F" w:rsidRPr="0015082C">
        <w:rPr>
          <w:color w:val="000000"/>
          <w:sz w:val="28"/>
          <w:szCs w:val="28"/>
        </w:rPr>
        <w:t>месяца, в котором проводится инвентаризация, но не ранее 1 октября отчетного года</w:t>
      </w:r>
      <w:r w:rsidRPr="0015082C">
        <w:rPr>
          <w:color w:val="000000"/>
          <w:sz w:val="28"/>
          <w:szCs w:val="28"/>
        </w:rPr>
        <w:t>;</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 xml:space="preserve">- иные </w:t>
      </w:r>
      <w:proofErr w:type="spellStart"/>
      <w:r w:rsidRPr="0015082C">
        <w:rPr>
          <w:color w:val="000000"/>
          <w:sz w:val="28"/>
          <w:szCs w:val="28"/>
        </w:rPr>
        <w:t>забалансовые</w:t>
      </w:r>
      <w:proofErr w:type="spellEnd"/>
      <w:r w:rsidRPr="0015082C">
        <w:rPr>
          <w:color w:val="000000"/>
          <w:sz w:val="28"/>
          <w:szCs w:val="28"/>
        </w:rPr>
        <w:t xml:space="preserve"> счета - один раз в год по состоянию на 1 число</w:t>
      </w:r>
      <w:r w:rsidR="0026606F">
        <w:rPr>
          <w:color w:val="000000"/>
          <w:sz w:val="28"/>
          <w:szCs w:val="28"/>
        </w:rPr>
        <w:t xml:space="preserve"> </w:t>
      </w:r>
      <w:r w:rsidR="0026606F" w:rsidRPr="0015082C">
        <w:rPr>
          <w:color w:val="000000"/>
          <w:sz w:val="28"/>
          <w:szCs w:val="28"/>
        </w:rPr>
        <w:t>месяца, в котором проводится инвентаризация, но не ранее 1 октября отчетного года</w:t>
      </w:r>
      <w:r w:rsidRPr="0015082C">
        <w:rPr>
          <w:color w:val="000000"/>
          <w:sz w:val="28"/>
          <w:szCs w:val="28"/>
        </w:rPr>
        <w:t>.</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Для обеспечения достоверности данных бухгалтерского учета и бухгалтерской отчетности в ходе проведения инвентаризации активов и обязательств в обязательном порядке документально подтверждать суммы дебиторской и кредиторской задолженности актами сверки, в том числе и их факсимильными копиями, согласованными с контрагентами.</w:t>
      </w:r>
    </w:p>
    <w:p w:rsidR="00263C92" w:rsidRPr="0015082C" w:rsidRDefault="0026606F" w:rsidP="0026606F">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Смену ответственных лиц производить в режиме инвентаризации.</w:t>
      </w:r>
    </w:p>
    <w:p w:rsidR="0026606F"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Действующ</w:t>
      </w:r>
      <w:r>
        <w:rPr>
          <w:color w:val="000000"/>
          <w:sz w:val="28"/>
          <w:szCs w:val="28"/>
        </w:rPr>
        <w:t>ая</w:t>
      </w:r>
      <w:r w:rsidR="00263C92" w:rsidRPr="0015082C">
        <w:rPr>
          <w:color w:val="000000"/>
          <w:sz w:val="28"/>
          <w:szCs w:val="28"/>
        </w:rPr>
        <w:t xml:space="preserve"> инвентаризационн</w:t>
      </w:r>
      <w:r>
        <w:rPr>
          <w:color w:val="000000"/>
          <w:sz w:val="28"/>
          <w:szCs w:val="28"/>
        </w:rPr>
        <w:t>ая</w:t>
      </w:r>
      <w:r w:rsidR="00263C92" w:rsidRPr="0015082C">
        <w:rPr>
          <w:color w:val="000000"/>
          <w:sz w:val="28"/>
          <w:szCs w:val="28"/>
        </w:rPr>
        <w:t xml:space="preserve"> комисси</w:t>
      </w:r>
      <w:r>
        <w:rPr>
          <w:color w:val="000000"/>
          <w:sz w:val="28"/>
          <w:szCs w:val="28"/>
        </w:rPr>
        <w:t>я</w:t>
      </w:r>
      <w:r w:rsidR="00263C92" w:rsidRPr="0015082C">
        <w:rPr>
          <w:color w:val="000000"/>
          <w:sz w:val="28"/>
          <w:szCs w:val="28"/>
        </w:rPr>
        <w:t xml:space="preserve"> созда</w:t>
      </w:r>
      <w:r>
        <w:rPr>
          <w:color w:val="000000"/>
          <w:sz w:val="28"/>
          <w:szCs w:val="28"/>
        </w:rPr>
        <w:t>е</w:t>
      </w:r>
      <w:r w:rsidR="00263C92" w:rsidRPr="0015082C">
        <w:rPr>
          <w:color w:val="000000"/>
          <w:sz w:val="28"/>
          <w:szCs w:val="28"/>
        </w:rPr>
        <w:t>тся и утвержда</w:t>
      </w:r>
      <w:r>
        <w:rPr>
          <w:color w:val="000000"/>
          <w:sz w:val="28"/>
          <w:szCs w:val="28"/>
        </w:rPr>
        <w:t>е</w:t>
      </w:r>
      <w:r w:rsidR="00263C92" w:rsidRPr="0015082C">
        <w:rPr>
          <w:color w:val="000000"/>
          <w:sz w:val="28"/>
          <w:szCs w:val="28"/>
        </w:rPr>
        <w:t xml:space="preserve">тся в соответствии с </w:t>
      </w:r>
      <w:r>
        <w:rPr>
          <w:color w:val="000000"/>
          <w:sz w:val="28"/>
          <w:szCs w:val="28"/>
        </w:rPr>
        <w:t>приказом</w:t>
      </w:r>
      <w:r w:rsidR="00263C92" w:rsidRPr="0015082C">
        <w:rPr>
          <w:color w:val="000000"/>
          <w:sz w:val="28"/>
          <w:szCs w:val="28"/>
        </w:rPr>
        <w:t xml:space="preserve"> по учреждению.</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xml:space="preserve"> (Основание: статья 11 Закона от 6 декабря 2011 г. № 402-ФЗ, пункт 1.5 Методических указаний, утвержденных приказом Минфина России от 13 июня 1995 г. № 49).</w:t>
      </w:r>
    </w:p>
    <w:p w:rsidR="00263C92" w:rsidRPr="0015082C" w:rsidRDefault="0026606F" w:rsidP="00320181">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320181">
        <w:rPr>
          <w:color w:val="000000"/>
          <w:sz w:val="28"/>
          <w:szCs w:val="28"/>
        </w:rPr>
        <w:t xml:space="preserve"> </w:t>
      </w:r>
      <w:r w:rsidR="00263C92" w:rsidRPr="0015082C">
        <w:rPr>
          <w:color w:val="000000"/>
          <w:sz w:val="28"/>
          <w:szCs w:val="28"/>
        </w:rPr>
        <w:t>2.</w:t>
      </w:r>
      <w:r w:rsidR="008024B0" w:rsidRPr="0015082C">
        <w:rPr>
          <w:color w:val="000000"/>
          <w:sz w:val="28"/>
          <w:szCs w:val="28"/>
        </w:rPr>
        <w:t>3</w:t>
      </w:r>
      <w:r w:rsidR="00263C92" w:rsidRPr="0015082C">
        <w:rPr>
          <w:color w:val="000000"/>
          <w:sz w:val="28"/>
          <w:szCs w:val="28"/>
        </w:rPr>
        <w:t>. Выявление фактического наличия активов; сопоставление фактического наличия активов с данными бухгалтерского учета при инвентаризации определяют путем обязательного подсчета, взвешивания, обмера.</w:t>
      </w:r>
    </w:p>
    <w:p w:rsidR="00263C92" w:rsidRPr="0015082C" w:rsidRDefault="0026606F" w:rsidP="00320181">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320181">
        <w:rPr>
          <w:color w:val="000000"/>
          <w:sz w:val="28"/>
          <w:szCs w:val="28"/>
        </w:rPr>
        <w:t xml:space="preserve"> </w:t>
      </w:r>
      <w:r w:rsidR="00263C92" w:rsidRPr="0015082C">
        <w:rPr>
          <w:color w:val="000000"/>
          <w:sz w:val="28"/>
          <w:szCs w:val="28"/>
        </w:rPr>
        <w:t>К основным причинам недостачи следует отнести:</w:t>
      </w:r>
    </w:p>
    <w:p w:rsidR="00263C92" w:rsidRPr="0015082C" w:rsidRDefault="0026606F" w:rsidP="00320181">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320181">
        <w:rPr>
          <w:color w:val="000000"/>
          <w:sz w:val="28"/>
          <w:szCs w:val="28"/>
        </w:rPr>
        <w:t xml:space="preserve"> </w:t>
      </w:r>
      <w:r>
        <w:rPr>
          <w:color w:val="000000"/>
          <w:sz w:val="28"/>
          <w:szCs w:val="28"/>
        </w:rPr>
        <w:t>-</w:t>
      </w:r>
      <w:r w:rsidR="00263C92" w:rsidRPr="0015082C">
        <w:rPr>
          <w:color w:val="000000"/>
          <w:sz w:val="28"/>
          <w:szCs w:val="28"/>
        </w:rPr>
        <w:t xml:space="preserve"> </w:t>
      </w:r>
      <w:r>
        <w:rPr>
          <w:color w:val="000000"/>
          <w:sz w:val="28"/>
          <w:szCs w:val="28"/>
        </w:rPr>
        <w:t>хищение;</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lastRenderedPageBreak/>
        <w:t xml:space="preserve">      </w:t>
      </w:r>
      <w:r w:rsidR="00263C92" w:rsidRPr="0015082C">
        <w:rPr>
          <w:color w:val="000000"/>
          <w:sz w:val="28"/>
          <w:szCs w:val="28"/>
        </w:rPr>
        <w:t xml:space="preserve"> </w:t>
      </w:r>
      <w:r w:rsidR="00320181">
        <w:rPr>
          <w:color w:val="000000"/>
          <w:sz w:val="28"/>
          <w:szCs w:val="28"/>
        </w:rPr>
        <w:t xml:space="preserve"> </w:t>
      </w:r>
      <w:r>
        <w:rPr>
          <w:color w:val="000000"/>
          <w:sz w:val="28"/>
          <w:szCs w:val="28"/>
        </w:rPr>
        <w:t>- н</w:t>
      </w:r>
      <w:r w:rsidR="00263C92" w:rsidRPr="0015082C">
        <w:rPr>
          <w:color w:val="000000"/>
          <w:sz w:val="28"/>
          <w:szCs w:val="28"/>
        </w:rPr>
        <w:t>епредвиденные обстоятельства</w:t>
      </w:r>
      <w:r>
        <w:rPr>
          <w:color w:val="000000"/>
          <w:sz w:val="28"/>
          <w:szCs w:val="28"/>
        </w:rPr>
        <w:t>;</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320181">
        <w:rPr>
          <w:color w:val="000000"/>
          <w:sz w:val="28"/>
          <w:szCs w:val="28"/>
        </w:rPr>
        <w:t xml:space="preserve"> </w:t>
      </w:r>
      <w:r>
        <w:rPr>
          <w:color w:val="000000"/>
          <w:sz w:val="28"/>
          <w:szCs w:val="28"/>
        </w:rPr>
        <w:t>- п</w:t>
      </w:r>
      <w:r w:rsidR="00263C92" w:rsidRPr="0015082C">
        <w:rPr>
          <w:color w:val="000000"/>
          <w:sz w:val="28"/>
          <w:szCs w:val="28"/>
        </w:rPr>
        <w:t>ересортица.</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xml:space="preserve">Для каждого из данных типов недостачи будет своя процедура оформления, поэтому предварительно важно выявить причину подобного негативного явления. Оформление документации возможно только после окончательного подведения итогов инвентаризации. Чтобы подготовить акт на списание, необходимо также приложить все документы (чеки, договоры и акты проведения работ), которые подтверждают затраты, указанные в акте. Если обычные правила оформления недостачи не могут быть применены, то тогда потребуется составить приказ на удержание недостачи с виновного. </w:t>
      </w:r>
    </w:p>
    <w:p w:rsidR="00263C92" w:rsidRPr="0015082C" w:rsidRDefault="0026606F" w:rsidP="0026606F">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2.</w:t>
      </w:r>
      <w:r w:rsidR="008024B0" w:rsidRPr="0015082C">
        <w:rPr>
          <w:color w:val="000000"/>
          <w:sz w:val="28"/>
          <w:szCs w:val="28"/>
        </w:rPr>
        <w:t>4</w:t>
      </w:r>
      <w:r w:rsidR="00263C92" w:rsidRPr="0015082C">
        <w:rPr>
          <w:color w:val="000000"/>
          <w:sz w:val="28"/>
          <w:szCs w:val="28"/>
        </w:rPr>
        <w:t>. Выявление активов, не соответствующих условиям признания актива, в том числе активов предназначенных для отчуждения не в пользу государственного сектора осуществляется путем определения «Статуса объекта учета», «Целевой функции актива» в соответствующих графах Инвентаризационной описи по объектам нефинансовых активов (форма № 0504087).</w:t>
      </w:r>
    </w:p>
    <w:p w:rsidR="00263C92" w:rsidRPr="0015082C" w:rsidRDefault="0026606F" w:rsidP="0026606F">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Статус объекта и целевая функция объекта определяется инвентаризационной комиссией в ходе осмотра объектов нефинансовых активов.</w:t>
      </w:r>
    </w:p>
    <w:p w:rsidR="00263C92" w:rsidRPr="0015082C" w:rsidRDefault="00320181" w:rsidP="00320181">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Рекомендуемые характеристики «Статуса объекта», «Целевой функции» приведены в Приложении 1 к данному Порядку.</w:t>
      </w:r>
    </w:p>
    <w:p w:rsidR="00263C92"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В графе «Примечание» Инвентаризационной описи по объектам нефинансовых активов (ф.0504087) указывается информация о причинах (основаниях) изменения статуса и (или) целевой функции объекта учета с предыдущей инвентаризации.</w:t>
      </w:r>
    </w:p>
    <w:p w:rsidR="009E01CA" w:rsidRPr="0015082C"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2.</w:t>
      </w:r>
      <w:r w:rsidR="008024B0" w:rsidRPr="0015082C">
        <w:rPr>
          <w:color w:val="000000"/>
          <w:sz w:val="28"/>
          <w:szCs w:val="28"/>
        </w:rPr>
        <w:t>5</w:t>
      </w:r>
      <w:r w:rsidR="00263C92" w:rsidRPr="0015082C">
        <w:rPr>
          <w:color w:val="000000"/>
          <w:sz w:val="28"/>
          <w:szCs w:val="28"/>
        </w:rPr>
        <w:t>. Необходимость проведения инвентаризации активов для целей выявления объектов, созданных в рамках проведения ремонтных работ, соответствующих критериям признания объектов основных средств, возникает в случаях:</w:t>
      </w:r>
    </w:p>
    <w:p w:rsidR="009E01CA" w:rsidRPr="0015082C" w:rsidRDefault="0026606F" w:rsidP="0026606F">
      <w:pPr>
        <w:pStyle w:val="a5"/>
        <w:tabs>
          <w:tab w:val="left" w:pos="567"/>
        </w:tabs>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 частичной замены в рамках капитального ремонта в целях реконструкции, технического перевооружения, модернизации,</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w:t>
      </w:r>
      <w:r w:rsidR="0026606F">
        <w:rPr>
          <w:color w:val="000000"/>
          <w:sz w:val="28"/>
          <w:szCs w:val="28"/>
        </w:rPr>
        <w:t xml:space="preserve"> </w:t>
      </w:r>
      <w:r w:rsidRPr="0015082C">
        <w:rPr>
          <w:color w:val="000000"/>
          <w:sz w:val="28"/>
          <w:szCs w:val="28"/>
        </w:rPr>
        <w:t>если порядок эксплуатации объекта основных средств (его составных частей) требует замены отдельных составных частей объекта,</w:t>
      </w:r>
    </w:p>
    <w:p w:rsidR="00263C92" w:rsidRPr="0015082C" w:rsidRDefault="00263C92" w:rsidP="0026606F">
      <w:pPr>
        <w:pStyle w:val="a5"/>
        <w:spacing w:before="0" w:beforeAutospacing="0" w:after="0" w:afterAutospacing="0"/>
        <w:ind w:firstLine="567"/>
        <w:jc w:val="both"/>
        <w:rPr>
          <w:color w:val="000000"/>
          <w:sz w:val="28"/>
          <w:szCs w:val="28"/>
        </w:rPr>
      </w:pPr>
      <w:r w:rsidRPr="0015082C">
        <w:rPr>
          <w:color w:val="000000"/>
          <w:sz w:val="28"/>
          <w:szCs w:val="28"/>
        </w:rPr>
        <w:t>-</w:t>
      </w:r>
      <w:r w:rsidR="0026606F">
        <w:rPr>
          <w:color w:val="000000"/>
          <w:sz w:val="28"/>
          <w:szCs w:val="28"/>
        </w:rPr>
        <w:t xml:space="preserve"> </w:t>
      </w:r>
      <w:r w:rsidRPr="0015082C">
        <w:rPr>
          <w:color w:val="000000"/>
          <w:sz w:val="28"/>
          <w:szCs w:val="28"/>
        </w:rPr>
        <w:t>проведения регулярных осмотров на предмет наличия дефектов, являющихся обязательным условием их эксплуатации.</w:t>
      </w:r>
    </w:p>
    <w:p w:rsidR="00263C92" w:rsidRDefault="0026606F" w:rsidP="0015082C">
      <w:pPr>
        <w:pStyle w:val="a5"/>
        <w:spacing w:before="0" w:beforeAutospacing="0" w:after="0" w:afterAutospacing="0"/>
        <w:jc w:val="both"/>
        <w:rPr>
          <w:color w:val="000000"/>
          <w:sz w:val="28"/>
          <w:szCs w:val="28"/>
        </w:rPr>
      </w:pPr>
      <w:r>
        <w:rPr>
          <w:color w:val="000000"/>
          <w:sz w:val="28"/>
          <w:szCs w:val="28"/>
        </w:rPr>
        <w:t xml:space="preserve">       </w:t>
      </w:r>
      <w:r w:rsidR="00263C92" w:rsidRPr="0015082C">
        <w:rPr>
          <w:color w:val="000000"/>
          <w:sz w:val="28"/>
          <w:szCs w:val="28"/>
        </w:rPr>
        <w:t>2.</w:t>
      </w:r>
      <w:r w:rsidR="008024B0" w:rsidRPr="0015082C">
        <w:rPr>
          <w:color w:val="000000"/>
          <w:sz w:val="28"/>
          <w:szCs w:val="28"/>
        </w:rPr>
        <w:t>6</w:t>
      </w:r>
      <w:r w:rsidR="00263C92" w:rsidRPr="0015082C">
        <w:rPr>
          <w:color w:val="000000"/>
          <w:sz w:val="28"/>
          <w:szCs w:val="28"/>
        </w:rPr>
        <w:t xml:space="preserve">. Инвентаризация с целью проверки полноты отражения в учете обязательств; выявления обязательств, не соответствующих критериям признания обязательств, проводится целях составления годовой бухгалтерской (финансовой) отчетности, а также в иных случаях, установленных </w:t>
      </w:r>
      <w:r>
        <w:rPr>
          <w:color w:val="000000"/>
          <w:sz w:val="28"/>
          <w:szCs w:val="28"/>
        </w:rPr>
        <w:t>п</w:t>
      </w:r>
      <w:r w:rsidR="00263C92" w:rsidRPr="0015082C">
        <w:rPr>
          <w:color w:val="000000"/>
          <w:sz w:val="28"/>
          <w:szCs w:val="28"/>
        </w:rPr>
        <w:t>риказом руководителя учреждения.</w:t>
      </w: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Default="00320181" w:rsidP="0015082C">
      <w:pPr>
        <w:pStyle w:val="a5"/>
        <w:spacing w:before="0" w:beforeAutospacing="0" w:after="0" w:afterAutospacing="0"/>
        <w:jc w:val="both"/>
        <w:rPr>
          <w:color w:val="000000"/>
          <w:sz w:val="28"/>
          <w:szCs w:val="28"/>
        </w:rPr>
      </w:pPr>
    </w:p>
    <w:p w:rsidR="00320181" w:rsidRPr="00320181" w:rsidRDefault="00320181" w:rsidP="00320181">
      <w:pPr>
        <w:pStyle w:val="a5"/>
        <w:spacing w:before="0" w:beforeAutospacing="0" w:after="0" w:afterAutospacing="0"/>
        <w:jc w:val="right"/>
        <w:rPr>
          <w:sz w:val="28"/>
          <w:szCs w:val="28"/>
        </w:rPr>
      </w:pPr>
      <w:r w:rsidRPr="00320181">
        <w:rPr>
          <w:sz w:val="28"/>
          <w:szCs w:val="28"/>
        </w:rPr>
        <w:lastRenderedPageBreak/>
        <w:t>Приложение № 1</w:t>
      </w:r>
    </w:p>
    <w:p w:rsidR="00320181" w:rsidRPr="00320181" w:rsidRDefault="00320181" w:rsidP="00320181">
      <w:pPr>
        <w:pStyle w:val="a5"/>
        <w:spacing w:before="0" w:beforeAutospacing="0" w:after="0" w:afterAutospacing="0"/>
        <w:jc w:val="right"/>
        <w:rPr>
          <w:sz w:val="28"/>
          <w:szCs w:val="28"/>
        </w:rPr>
      </w:pPr>
      <w:r w:rsidRPr="00320181">
        <w:rPr>
          <w:sz w:val="28"/>
          <w:szCs w:val="28"/>
        </w:rPr>
        <w:t>к Порядку проведения инвентаризации</w:t>
      </w:r>
    </w:p>
    <w:p w:rsidR="00320181" w:rsidRPr="00320181" w:rsidRDefault="00320181" w:rsidP="00320181">
      <w:pPr>
        <w:pStyle w:val="a5"/>
        <w:spacing w:before="0" w:beforeAutospacing="0" w:after="0" w:afterAutospacing="0"/>
        <w:jc w:val="right"/>
        <w:rPr>
          <w:sz w:val="28"/>
          <w:szCs w:val="28"/>
        </w:rPr>
      </w:pPr>
      <w:r w:rsidRPr="00320181">
        <w:rPr>
          <w:sz w:val="28"/>
          <w:szCs w:val="28"/>
        </w:rPr>
        <w:t xml:space="preserve"> активов и обязательств</w:t>
      </w:r>
    </w:p>
    <w:p w:rsidR="00320181" w:rsidRDefault="00320181" w:rsidP="00320181">
      <w:pPr>
        <w:pStyle w:val="a5"/>
        <w:spacing w:before="0" w:beforeAutospacing="0" w:after="0" w:afterAutospacing="0"/>
        <w:jc w:val="both"/>
        <w:rPr>
          <w:color w:val="000000"/>
          <w:sz w:val="28"/>
          <w:szCs w:val="28"/>
        </w:rPr>
      </w:pPr>
      <w:r>
        <w:rPr>
          <w:color w:val="000000"/>
          <w:sz w:val="28"/>
          <w:szCs w:val="28"/>
        </w:rPr>
        <w:t xml:space="preserve">     </w:t>
      </w:r>
    </w:p>
    <w:p w:rsidR="00320181" w:rsidRPr="00CE531A" w:rsidRDefault="00320181" w:rsidP="00320181">
      <w:pPr>
        <w:pStyle w:val="a5"/>
        <w:spacing w:before="0" w:beforeAutospacing="0" w:after="0" w:afterAutospacing="0"/>
        <w:jc w:val="center"/>
        <w:rPr>
          <w:b/>
          <w:color w:val="000000"/>
          <w:sz w:val="28"/>
          <w:szCs w:val="28"/>
        </w:rPr>
      </w:pPr>
      <w:r w:rsidRPr="00CE531A">
        <w:rPr>
          <w:b/>
          <w:color w:val="000000"/>
          <w:sz w:val="28"/>
          <w:szCs w:val="28"/>
        </w:rPr>
        <w:t>Рекомендуемые характеристики «Статуса объекта», «Целевой функции»:</w:t>
      </w:r>
    </w:p>
    <w:p w:rsidR="00CE531A" w:rsidRDefault="00CE531A" w:rsidP="00320181">
      <w:pPr>
        <w:pStyle w:val="a5"/>
        <w:spacing w:before="0" w:beforeAutospacing="0" w:after="0" w:afterAutospacing="0"/>
        <w:jc w:val="center"/>
        <w:rPr>
          <w:color w:val="000000"/>
          <w:sz w:val="28"/>
          <w:szCs w:val="28"/>
        </w:rPr>
      </w:pPr>
    </w:p>
    <w:p w:rsidR="00320181" w:rsidRPr="00320181" w:rsidRDefault="00320181" w:rsidP="00320181">
      <w:pPr>
        <w:pStyle w:val="a5"/>
        <w:numPr>
          <w:ilvl w:val="0"/>
          <w:numId w:val="5"/>
        </w:numPr>
        <w:tabs>
          <w:tab w:val="left" w:pos="851"/>
        </w:tabs>
        <w:spacing w:before="0" w:beforeAutospacing="0" w:after="0" w:afterAutospacing="0"/>
        <w:ind w:left="0" w:firstLine="567"/>
        <w:jc w:val="both"/>
        <w:rPr>
          <w:sz w:val="28"/>
          <w:szCs w:val="28"/>
        </w:rPr>
      </w:pPr>
      <w:r w:rsidRPr="00320181">
        <w:rPr>
          <w:sz w:val="28"/>
          <w:szCs w:val="28"/>
        </w:rPr>
        <w:t xml:space="preserve">В графе 8 </w:t>
      </w:r>
      <w:r w:rsidR="007A22F5" w:rsidRPr="00EA781F">
        <w:rPr>
          <w:sz w:val="28"/>
          <w:szCs w:val="28"/>
        </w:rPr>
        <w:t xml:space="preserve">Инвентаризационной описи </w:t>
      </w:r>
      <w:r w:rsidR="007A22F5" w:rsidRPr="007A22F5">
        <w:rPr>
          <w:sz w:val="28"/>
          <w:szCs w:val="28"/>
        </w:rPr>
        <w:t>(</w:t>
      </w:r>
      <w:hyperlink r:id="rId6" w:history="1">
        <w:r w:rsidR="007A22F5" w:rsidRPr="007A22F5">
          <w:rPr>
            <w:rStyle w:val="a3"/>
            <w:color w:val="auto"/>
            <w:sz w:val="28"/>
            <w:szCs w:val="28"/>
            <w:u w:val="none"/>
          </w:rPr>
          <w:t>ф. 0504087</w:t>
        </w:r>
      </w:hyperlink>
      <w:r w:rsidR="007A22F5" w:rsidRPr="007A22F5">
        <w:rPr>
          <w:sz w:val="28"/>
          <w:szCs w:val="28"/>
        </w:rPr>
        <w:t>)</w:t>
      </w:r>
      <w:r w:rsidR="007A22F5" w:rsidRPr="00EA781F">
        <w:rPr>
          <w:sz w:val="28"/>
          <w:szCs w:val="28"/>
        </w:rPr>
        <w:t xml:space="preserve"> </w:t>
      </w:r>
      <w:r w:rsidR="007A22F5" w:rsidRPr="00EE4AC5">
        <w:rPr>
          <w:sz w:val="28"/>
          <w:szCs w:val="28"/>
        </w:rPr>
        <w:t>отражается ст</w:t>
      </w:r>
      <w:r w:rsidR="007A22F5" w:rsidRPr="00EE4AC5">
        <w:rPr>
          <w:sz w:val="28"/>
          <w:szCs w:val="28"/>
        </w:rPr>
        <w:t>а</w:t>
      </w:r>
      <w:r w:rsidR="007A22F5" w:rsidRPr="00EE4AC5">
        <w:rPr>
          <w:sz w:val="28"/>
          <w:szCs w:val="28"/>
        </w:rPr>
        <w:t>тус объекта учета по его коду</w:t>
      </w:r>
      <w:r w:rsidR="007A22F5">
        <w:rPr>
          <w:sz w:val="28"/>
          <w:szCs w:val="28"/>
        </w:rPr>
        <w:t xml:space="preserve"> </w:t>
      </w:r>
      <w:r w:rsidRPr="00320181">
        <w:rPr>
          <w:sz w:val="28"/>
          <w:szCs w:val="28"/>
        </w:rPr>
        <w:t>на дату инвентаризации с учетом оценки его технического состояния и (или) степени вовлеченности в хозяйственный оборот:</w:t>
      </w:r>
    </w:p>
    <w:p w:rsidR="00320181" w:rsidRPr="00320181" w:rsidRDefault="00320181" w:rsidP="00320181">
      <w:pPr>
        <w:spacing w:after="0" w:line="240" w:lineRule="auto"/>
        <w:rPr>
          <w:rFonts w:ascii="Times New Roman" w:hAnsi="Times New Roman" w:cs="Times New Roman"/>
          <w:i/>
          <w:sz w:val="28"/>
          <w:szCs w:val="28"/>
        </w:rPr>
      </w:pPr>
      <w:r w:rsidRPr="00320181">
        <w:rPr>
          <w:rFonts w:ascii="Times New Roman" w:hAnsi="Times New Roman" w:cs="Times New Roman"/>
          <w:i/>
          <w:sz w:val="28"/>
          <w:szCs w:val="28"/>
        </w:rPr>
        <w:t xml:space="preserve">         Код</w:t>
      </w:r>
      <w:r w:rsidRPr="00320181">
        <w:rPr>
          <w:rFonts w:ascii="Times New Roman" w:hAnsi="Times New Roman" w:cs="Times New Roman"/>
          <w:i/>
          <w:sz w:val="28"/>
          <w:szCs w:val="28"/>
        </w:rPr>
        <w:tab/>
        <w:t>Описание кода</w:t>
      </w:r>
    </w:p>
    <w:p w:rsidR="00320181" w:rsidRPr="00320181" w:rsidRDefault="00320181" w:rsidP="00320181">
      <w:pPr>
        <w:spacing w:after="0" w:line="240" w:lineRule="auto"/>
        <w:ind w:firstLine="567"/>
        <w:rPr>
          <w:rFonts w:ascii="Times New Roman" w:hAnsi="Times New Roman" w:cs="Times New Roman"/>
          <w:i/>
          <w:sz w:val="28"/>
          <w:szCs w:val="28"/>
        </w:rPr>
      </w:pPr>
      <w:r w:rsidRPr="00320181">
        <w:rPr>
          <w:rFonts w:ascii="Times New Roman" w:hAnsi="Times New Roman" w:cs="Times New Roman"/>
          <w:i/>
          <w:sz w:val="28"/>
          <w:szCs w:val="28"/>
        </w:rPr>
        <w:t>Для объектов основных средств</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«Э»</w:t>
      </w:r>
      <w:r w:rsidRPr="00320181">
        <w:rPr>
          <w:rFonts w:ascii="Times New Roman" w:hAnsi="Times New Roman" w:cs="Times New Roman"/>
          <w:sz w:val="28"/>
          <w:szCs w:val="28"/>
        </w:rPr>
        <w:tab/>
        <w:t>В эксплуатации</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Р</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Требуется ремонт</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«К»</w:t>
      </w:r>
      <w:r w:rsidRPr="00320181">
        <w:rPr>
          <w:rFonts w:ascii="Times New Roman" w:hAnsi="Times New Roman" w:cs="Times New Roman"/>
          <w:sz w:val="28"/>
          <w:szCs w:val="28"/>
        </w:rPr>
        <w:tab/>
        <w:t>Находится на консервации</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«НТ»</w:t>
      </w:r>
      <w:r w:rsidRPr="00320181">
        <w:rPr>
          <w:rFonts w:ascii="Times New Roman" w:hAnsi="Times New Roman" w:cs="Times New Roman"/>
          <w:sz w:val="28"/>
          <w:szCs w:val="28"/>
        </w:rPr>
        <w:tab/>
        <w:t>Не соответствует требованиям эксплуатации</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«НВ»</w:t>
      </w:r>
      <w:r w:rsidRPr="00320181">
        <w:rPr>
          <w:rFonts w:ascii="Times New Roman" w:hAnsi="Times New Roman" w:cs="Times New Roman"/>
          <w:sz w:val="28"/>
          <w:szCs w:val="28"/>
        </w:rPr>
        <w:tab/>
        <w:t>Не введен в эксплуатацию</w:t>
      </w:r>
    </w:p>
    <w:p w:rsidR="00320181" w:rsidRPr="00320181" w:rsidRDefault="00320181" w:rsidP="00320181">
      <w:pPr>
        <w:spacing w:after="0" w:line="240" w:lineRule="auto"/>
        <w:ind w:firstLine="567"/>
        <w:rPr>
          <w:rFonts w:ascii="Times New Roman" w:hAnsi="Times New Roman" w:cs="Times New Roman"/>
          <w:i/>
          <w:sz w:val="28"/>
          <w:szCs w:val="28"/>
        </w:rPr>
      </w:pPr>
      <w:r w:rsidRPr="00320181">
        <w:rPr>
          <w:rFonts w:ascii="Times New Roman" w:hAnsi="Times New Roman" w:cs="Times New Roman"/>
          <w:i/>
          <w:sz w:val="28"/>
          <w:szCs w:val="28"/>
        </w:rPr>
        <w:t>Для объектов материальных запасов</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З</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В запасе (для использования)</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«Х»</w:t>
      </w:r>
      <w:r w:rsidRPr="00320181">
        <w:rPr>
          <w:rFonts w:ascii="Times New Roman" w:hAnsi="Times New Roman" w:cs="Times New Roman"/>
          <w:sz w:val="28"/>
          <w:szCs w:val="28"/>
        </w:rPr>
        <w:tab/>
        <w:t>В запасе (на хранении)</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«НК»</w:t>
      </w:r>
      <w:r w:rsidRPr="00320181">
        <w:rPr>
          <w:rFonts w:ascii="Times New Roman" w:hAnsi="Times New Roman" w:cs="Times New Roman"/>
          <w:sz w:val="28"/>
          <w:szCs w:val="28"/>
        </w:rPr>
        <w:tab/>
        <w:t>Ненадлежащего качества</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П</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Поврежден</w:t>
      </w:r>
    </w:p>
    <w:p w:rsidR="00320181" w:rsidRPr="00320181" w:rsidRDefault="00320181" w:rsidP="00320181">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«ИС»</w:t>
      </w:r>
      <w:r w:rsidRPr="00320181">
        <w:rPr>
          <w:rFonts w:ascii="Times New Roman" w:hAnsi="Times New Roman" w:cs="Times New Roman"/>
          <w:sz w:val="28"/>
          <w:szCs w:val="28"/>
        </w:rPr>
        <w:tab/>
        <w:t>Истек срок хранения</w:t>
      </w:r>
    </w:p>
    <w:p w:rsidR="00320181" w:rsidRPr="007A22F5" w:rsidRDefault="00320181" w:rsidP="007A22F5">
      <w:pPr>
        <w:pStyle w:val="a8"/>
        <w:numPr>
          <w:ilvl w:val="0"/>
          <w:numId w:val="5"/>
        </w:numPr>
        <w:tabs>
          <w:tab w:val="left" w:pos="851"/>
        </w:tabs>
        <w:spacing w:after="0" w:line="240" w:lineRule="auto"/>
        <w:ind w:left="0" w:firstLine="567"/>
        <w:jc w:val="both"/>
        <w:rPr>
          <w:rFonts w:ascii="Times New Roman" w:hAnsi="Times New Roman" w:cs="Times New Roman"/>
          <w:sz w:val="28"/>
          <w:szCs w:val="28"/>
        </w:rPr>
      </w:pPr>
      <w:r w:rsidRPr="007A22F5">
        <w:rPr>
          <w:rFonts w:ascii="Times New Roman" w:hAnsi="Times New Roman" w:cs="Times New Roman"/>
          <w:sz w:val="28"/>
          <w:szCs w:val="28"/>
        </w:rPr>
        <w:t xml:space="preserve">В графе 9 </w:t>
      </w:r>
      <w:r w:rsidR="007A22F5" w:rsidRPr="007A22F5">
        <w:rPr>
          <w:rFonts w:ascii="Times New Roman" w:hAnsi="Times New Roman" w:cs="Times New Roman"/>
          <w:sz w:val="28"/>
          <w:szCs w:val="28"/>
        </w:rPr>
        <w:t>Инвентаризационной описи (сличительной ведомости) по объектам нефинансовых активов (</w:t>
      </w:r>
      <w:hyperlink r:id="rId7" w:history="1">
        <w:r w:rsidR="007A22F5" w:rsidRPr="007A22F5">
          <w:rPr>
            <w:rStyle w:val="a3"/>
            <w:rFonts w:ascii="Times New Roman" w:hAnsi="Times New Roman" w:cs="Times New Roman"/>
            <w:color w:val="auto"/>
            <w:sz w:val="28"/>
            <w:szCs w:val="28"/>
            <w:u w:val="none"/>
          </w:rPr>
          <w:t>ф. 0504087</w:t>
        </w:r>
      </w:hyperlink>
      <w:r w:rsidR="007A22F5" w:rsidRPr="007A22F5">
        <w:rPr>
          <w:rFonts w:ascii="Times New Roman" w:hAnsi="Times New Roman" w:cs="Times New Roman"/>
          <w:sz w:val="28"/>
          <w:szCs w:val="28"/>
        </w:rPr>
        <w:t>) отражается целевая функция актива по ее коду</w:t>
      </w:r>
      <w:r w:rsidRPr="007A22F5">
        <w:rPr>
          <w:rFonts w:ascii="Times New Roman" w:hAnsi="Times New Roman" w:cs="Times New Roman"/>
          <w:sz w:val="28"/>
          <w:szCs w:val="28"/>
        </w:rPr>
        <w:t>, то есть информация о возможных способах вовлечения объектов инвентаризации в хозяйственный оборот, использования в целях получения экономической выгоды (извлечения полезного потенциала) либо при отсутствии возможности - о способах выбытия объекта</w:t>
      </w:r>
      <w:r w:rsidR="007A22F5" w:rsidRPr="007A22F5">
        <w:rPr>
          <w:rFonts w:ascii="Times New Roman" w:hAnsi="Times New Roman" w:cs="Times New Roman"/>
          <w:sz w:val="28"/>
          <w:szCs w:val="28"/>
        </w:rPr>
        <w:t>:</w:t>
      </w:r>
    </w:p>
    <w:p w:rsidR="00320181" w:rsidRPr="007A22F5" w:rsidRDefault="00320181" w:rsidP="007A22F5">
      <w:pPr>
        <w:spacing w:after="0" w:line="240" w:lineRule="auto"/>
        <w:ind w:firstLine="567"/>
        <w:rPr>
          <w:rFonts w:ascii="Times New Roman" w:hAnsi="Times New Roman" w:cs="Times New Roman"/>
          <w:i/>
          <w:sz w:val="28"/>
          <w:szCs w:val="28"/>
        </w:rPr>
      </w:pPr>
      <w:r w:rsidRPr="007A22F5">
        <w:rPr>
          <w:rFonts w:ascii="Times New Roman" w:hAnsi="Times New Roman" w:cs="Times New Roman"/>
          <w:i/>
          <w:sz w:val="28"/>
          <w:szCs w:val="28"/>
        </w:rPr>
        <w:t>Для объектов основных средств</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В</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Введение в эксплуатацию</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Р</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Ремонт</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«К»</w:t>
      </w:r>
      <w:r w:rsidRPr="00320181">
        <w:rPr>
          <w:rFonts w:ascii="Times New Roman" w:hAnsi="Times New Roman" w:cs="Times New Roman"/>
          <w:sz w:val="28"/>
          <w:szCs w:val="28"/>
        </w:rPr>
        <w:tab/>
        <w:t>Консервация объекта</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«М»</w:t>
      </w:r>
      <w:r w:rsidRPr="00320181">
        <w:rPr>
          <w:rFonts w:ascii="Times New Roman" w:hAnsi="Times New Roman" w:cs="Times New Roman"/>
          <w:sz w:val="28"/>
          <w:szCs w:val="28"/>
        </w:rPr>
        <w:tab/>
        <w:t>Дооснащение (дооборудование)</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С</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Списание</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«У»</w:t>
      </w:r>
      <w:r w:rsidRPr="00320181">
        <w:rPr>
          <w:rFonts w:ascii="Times New Roman" w:hAnsi="Times New Roman" w:cs="Times New Roman"/>
          <w:sz w:val="28"/>
          <w:szCs w:val="28"/>
        </w:rPr>
        <w:tab/>
        <w:t>Утилизация</w:t>
      </w:r>
    </w:p>
    <w:p w:rsidR="00320181" w:rsidRPr="007A22F5" w:rsidRDefault="00320181" w:rsidP="007A22F5">
      <w:pPr>
        <w:spacing w:after="0" w:line="240" w:lineRule="auto"/>
        <w:ind w:firstLine="567"/>
        <w:rPr>
          <w:rFonts w:ascii="Times New Roman" w:hAnsi="Times New Roman" w:cs="Times New Roman"/>
          <w:i/>
          <w:sz w:val="28"/>
          <w:szCs w:val="28"/>
        </w:rPr>
      </w:pPr>
      <w:r w:rsidRPr="007A22F5">
        <w:rPr>
          <w:rFonts w:ascii="Times New Roman" w:hAnsi="Times New Roman" w:cs="Times New Roman"/>
          <w:i/>
          <w:sz w:val="28"/>
          <w:szCs w:val="28"/>
        </w:rPr>
        <w:t>Для объектов материальных запасов</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«Э»</w:t>
      </w:r>
      <w:r w:rsidRPr="00320181">
        <w:rPr>
          <w:rFonts w:ascii="Times New Roman" w:hAnsi="Times New Roman" w:cs="Times New Roman"/>
          <w:sz w:val="28"/>
          <w:szCs w:val="28"/>
        </w:rPr>
        <w:tab/>
        <w:t>Использовать</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«Х»</w:t>
      </w:r>
      <w:r w:rsidRPr="00320181">
        <w:rPr>
          <w:rFonts w:ascii="Times New Roman" w:hAnsi="Times New Roman" w:cs="Times New Roman"/>
          <w:sz w:val="28"/>
          <w:szCs w:val="28"/>
        </w:rPr>
        <w:tab/>
        <w:t>Продолжить хранение</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С</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Списание</w:t>
      </w:r>
    </w:p>
    <w:p w:rsidR="00320181" w:rsidRPr="00320181" w:rsidRDefault="00320181" w:rsidP="007A22F5">
      <w:pPr>
        <w:spacing w:after="0" w:line="240" w:lineRule="auto"/>
        <w:ind w:firstLine="567"/>
        <w:rPr>
          <w:rFonts w:ascii="Times New Roman" w:hAnsi="Times New Roman" w:cs="Times New Roman"/>
          <w:sz w:val="28"/>
          <w:szCs w:val="28"/>
        </w:rPr>
      </w:pPr>
      <w:r w:rsidRPr="00320181">
        <w:rPr>
          <w:rFonts w:ascii="Times New Roman" w:hAnsi="Times New Roman" w:cs="Times New Roman"/>
          <w:sz w:val="28"/>
          <w:szCs w:val="28"/>
        </w:rPr>
        <w:t>«</w:t>
      </w:r>
      <w:proofErr w:type="gramStart"/>
      <w:r w:rsidRPr="00320181">
        <w:rPr>
          <w:rFonts w:ascii="Times New Roman" w:hAnsi="Times New Roman" w:cs="Times New Roman"/>
          <w:sz w:val="28"/>
          <w:szCs w:val="28"/>
        </w:rPr>
        <w:t>Р</w:t>
      </w:r>
      <w:proofErr w:type="gramEnd"/>
      <w:r w:rsidRPr="00320181">
        <w:rPr>
          <w:rFonts w:ascii="Times New Roman" w:hAnsi="Times New Roman" w:cs="Times New Roman"/>
          <w:sz w:val="28"/>
          <w:szCs w:val="28"/>
        </w:rPr>
        <w:t>»</w:t>
      </w:r>
      <w:r w:rsidRPr="00320181">
        <w:rPr>
          <w:rFonts w:ascii="Times New Roman" w:hAnsi="Times New Roman" w:cs="Times New Roman"/>
          <w:sz w:val="28"/>
          <w:szCs w:val="28"/>
        </w:rPr>
        <w:tab/>
        <w:t>Ремонт</w:t>
      </w:r>
    </w:p>
    <w:p w:rsidR="00320181" w:rsidRPr="00320181" w:rsidRDefault="00320181" w:rsidP="00320181">
      <w:pPr>
        <w:pStyle w:val="a5"/>
        <w:spacing w:before="0" w:beforeAutospacing="0" w:after="0" w:afterAutospacing="0"/>
        <w:jc w:val="both"/>
        <w:rPr>
          <w:color w:val="000000"/>
          <w:sz w:val="28"/>
          <w:szCs w:val="28"/>
        </w:rPr>
      </w:pPr>
    </w:p>
    <w:sectPr w:rsidR="00320181" w:rsidRPr="00320181" w:rsidSect="009E01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DF2"/>
    <w:multiLevelType w:val="hybridMultilevel"/>
    <w:tmpl w:val="840E8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C41963"/>
    <w:multiLevelType w:val="multilevel"/>
    <w:tmpl w:val="4AB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080B6C"/>
    <w:multiLevelType w:val="multilevel"/>
    <w:tmpl w:val="BB16D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A57493"/>
    <w:multiLevelType w:val="hybridMultilevel"/>
    <w:tmpl w:val="A35EF7DE"/>
    <w:lvl w:ilvl="0" w:tplc="A83A472A">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765A2622"/>
    <w:multiLevelType w:val="multilevel"/>
    <w:tmpl w:val="68F4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94E1A"/>
    <w:rsid w:val="0006029E"/>
    <w:rsid w:val="000866BB"/>
    <w:rsid w:val="000A1DB4"/>
    <w:rsid w:val="0015082C"/>
    <w:rsid w:val="001F11E4"/>
    <w:rsid w:val="002025B2"/>
    <w:rsid w:val="00263C92"/>
    <w:rsid w:val="0026606F"/>
    <w:rsid w:val="00320181"/>
    <w:rsid w:val="00462940"/>
    <w:rsid w:val="007A22F5"/>
    <w:rsid w:val="007B1B8D"/>
    <w:rsid w:val="008024B0"/>
    <w:rsid w:val="008E60B6"/>
    <w:rsid w:val="00907656"/>
    <w:rsid w:val="00994E1A"/>
    <w:rsid w:val="009B7A32"/>
    <w:rsid w:val="009E01CA"/>
    <w:rsid w:val="00A3702E"/>
    <w:rsid w:val="00AA52A0"/>
    <w:rsid w:val="00B01D04"/>
    <w:rsid w:val="00B65C43"/>
    <w:rsid w:val="00C075DF"/>
    <w:rsid w:val="00CE5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29E"/>
  </w:style>
  <w:style w:type="paragraph" w:styleId="2">
    <w:name w:val="heading 2"/>
    <w:basedOn w:val="a"/>
    <w:link w:val="20"/>
    <w:uiPriority w:val="9"/>
    <w:qFormat/>
    <w:rsid w:val="00994E1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94E1A"/>
    <w:rPr>
      <w:rFonts w:ascii="Times New Roman" w:eastAsia="Times New Roman" w:hAnsi="Times New Roman" w:cs="Times New Roman"/>
      <w:b/>
      <w:bCs/>
      <w:sz w:val="36"/>
      <w:szCs w:val="36"/>
    </w:rPr>
  </w:style>
  <w:style w:type="character" w:styleId="a3">
    <w:name w:val="Hyperlink"/>
    <w:basedOn w:val="a0"/>
    <w:uiPriority w:val="99"/>
    <w:semiHidden/>
    <w:unhideWhenUsed/>
    <w:rsid w:val="00994E1A"/>
    <w:rPr>
      <w:color w:val="336699"/>
      <w:u w:val="single"/>
    </w:rPr>
  </w:style>
  <w:style w:type="character" w:styleId="a4">
    <w:name w:val="Strong"/>
    <w:basedOn w:val="a0"/>
    <w:uiPriority w:val="22"/>
    <w:qFormat/>
    <w:rsid w:val="00994E1A"/>
    <w:rPr>
      <w:b/>
      <w:bCs/>
    </w:rPr>
  </w:style>
  <w:style w:type="paragraph" w:styleId="a5">
    <w:name w:val="Normal (Web)"/>
    <w:basedOn w:val="a"/>
    <w:uiPriority w:val="99"/>
    <w:unhideWhenUsed/>
    <w:rsid w:val="00994E1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94E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94E1A"/>
    <w:rPr>
      <w:rFonts w:ascii="Tahoma" w:hAnsi="Tahoma" w:cs="Tahoma"/>
      <w:sz w:val="16"/>
      <w:szCs w:val="16"/>
    </w:rPr>
  </w:style>
  <w:style w:type="paragraph" w:styleId="a8">
    <w:name w:val="List Paragraph"/>
    <w:basedOn w:val="a"/>
    <w:uiPriority w:val="34"/>
    <w:qFormat/>
    <w:rsid w:val="00320181"/>
    <w:pPr>
      <w:ind w:left="720"/>
      <w:contextualSpacing/>
    </w:pPr>
  </w:style>
</w:styles>
</file>

<file path=word/webSettings.xml><?xml version="1.0" encoding="utf-8"?>
<w:webSettings xmlns:r="http://schemas.openxmlformats.org/officeDocument/2006/relationships" xmlns:w="http://schemas.openxmlformats.org/wordprocessingml/2006/main">
  <w:divs>
    <w:div w:id="293023112">
      <w:bodyDiv w:val="1"/>
      <w:marLeft w:val="0"/>
      <w:marRight w:val="0"/>
      <w:marTop w:val="0"/>
      <w:marBottom w:val="0"/>
      <w:divBdr>
        <w:top w:val="none" w:sz="0" w:space="0" w:color="auto"/>
        <w:left w:val="none" w:sz="0" w:space="0" w:color="auto"/>
        <w:bottom w:val="none" w:sz="0" w:space="0" w:color="auto"/>
        <w:right w:val="none" w:sz="0" w:space="0" w:color="auto"/>
      </w:divBdr>
      <w:divsChild>
        <w:div w:id="1549956041">
          <w:marLeft w:val="0"/>
          <w:marRight w:val="0"/>
          <w:marTop w:val="0"/>
          <w:marBottom w:val="0"/>
          <w:divBdr>
            <w:top w:val="none" w:sz="0" w:space="0" w:color="auto"/>
            <w:left w:val="none" w:sz="0" w:space="0" w:color="auto"/>
            <w:bottom w:val="none" w:sz="0" w:space="0" w:color="auto"/>
            <w:right w:val="none" w:sz="0" w:space="0" w:color="auto"/>
          </w:divBdr>
          <w:divsChild>
            <w:div w:id="795219919">
              <w:marLeft w:val="0"/>
              <w:marRight w:val="0"/>
              <w:marTop w:val="0"/>
              <w:marBottom w:val="0"/>
              <w:divBdr>
                <w:top w:val="none" w:sz="0" w:space="0" w:color="auto"/>
                <w:left w:val="none" w:sz="0" w:space="0" w:color="auto"/>
                <w:bottom w:val="none" w:sz="0" w:space="0" w:color="auto"/>
                <w:right w:val="none" w:sz="0" w:space="0" w:color="auto"/>
              </w:divBdr>
              <w:divsChild>
                <w:div w:id="48653173">
                  <w:marLeft w:val="0"/>
                  <w:marRight w:val="0"/>
                  <w:marTop w:val="0"/>
                  <w:marBottom w:val="0"/>
                  <w:divBdr>
                    <w:top w:val="none" w:sz="0" w:space="0" w:color="auto"/>
                    <w:left w:val="none" w:sz="0" w:space="0" w:color="auto"/>
                    <w:bottom w:val="none" w:sz="0" w:space="0" w:color="auto"/>
                    <w:right w:val="none" w:sz="0" w:space="0" w:color="auto"/>
                  </w:divBdr>
                  <w:divsChild>
                    <w:div w:id="1591568">
                      <w:marLeft w:val="0"/>
                      <w:marRight w:val="0"/>
                      <w:marTop w:val="0"/>
                      <w:marBottom w:val="0"/>
                      <w:divBdr>
                        <w:top w:val="none" w:sz="0" w:space="0" w:color="auto"/>
                        <w:left w:val="none" w:sz="0" w:space="0" w:color="auto"/>
                        <w:bottom w:val="none" w:sz="0" w:space="0" w:color="auto"/>
                        <w:right w:val="none" w:sz="0" w:space="0" w:color="auto"/>
                      </w:divBdr>
                      <w:divsChild>
                        <w:div w:id="12343245">
                          <w:marLeft w:val="0"/>
                          <w:marRight w:val="0"/>
                          <w:marTop w:val="0"/>
                          <w:marBottom w:val="0"/>
                          <w:divBdr>
                            <w:top w:val="none" w:sz="0" w:space="0" w:color="auto"/>
                            <w:left w:val="none" w:sz="0" w:space="0" w:color="auto"/>
                            <w:bottom w:val="none" w:sz="0" w:space="0" w:color="auto"/>
                            <w:right w:val="none" w:sz="0" w:space="0" w:color="auto"/>
                          </w:divBdr>
                          <w:divsChild>
                            <w:div w:id="1780366473">
                              <w:marLeft w:val="0"/>
                              <w:marRight w:val="0"/>
                              <w:marTop w:val="0"/>
                              <w:marBottom w:val="0"/>
                              <w:divBdr>
                                <w:top w:val="none" w:sz="0" w:space="0" w:color="auto"/>
                                <w:left w:val="none" w:sz="0" w:space="0" w:color="auto"/>
                                <w:bottom w:val="none" w:sz="0" w:space="0" w:color="auto"/>
                                <w:right w:val="none" w:sz="0" w:space="0" w:color="auto"/>
                              </w:divBdr>
                              <w:divsChild>
                                <w:div w:id="426002950">
                                  <w:marLeft w:val="0"/>
                                  <w:marRight w:val="0"/>
                                  <w:marTop w:val="0"/>
                                  <w:marBottom w:val="0"/>
                                  <w:divBdr>
                                    <w:top w:val="none" w:sz="0" w:space="0" w:color="auto"/>
                                    <w:left w:val="none" w:sz="0" w:space="0" w:color="auto"/>
                                    <w:bottom w:val="none" w:sz="0" w:space="0" w:color="auto"/>
                                    <w:right w:val="none" w:sz="0" w:space="0" w:color="auto"/>
                                  </w:divBdr>
                                  <w:divsChild>
                                    <w:div w:id="1978098213">
                                      <w:marLeft w:val="0"/>
                                      <w:marRight w:val="0"/>
                                      <w:marTop w:val="0"/>
                                      <w:marBottom w:val="0"/>
                                      <w:divBdr>
                                        <w:top w:val="none" w:sz="0" w:space="0" w:color="auto"/>
                                        <w:left w:val="none" w:sz="0" w:space="0" w:color="auto"/>
                                        <w:bottom w:val="none" w:sz="0" w:space="0" w:color="auto"/>
                                        <w:right w:val="none" w:sz="0" w:space="0" w:color="auto"/>
                                      </w:divBdr>
                                      <w:divsChild>
                                        <w:div w:id="2143501913">
                                          <w:marLeft w:val="0"/>
                                          <w:marRight w:val="0"/>
                                          <w:marTop w:val="0"/>
                                          <w:marBottom w:val="0"/>
                                          <w:divBdr>
                                            <w:top w:val="none" w:sz="0" w:space="0" w:color="auto"/>
                                            <w:left w:val="none" w:sz="0" w:space="0" w:color="auto"/>
                                            <w:bottom w:val="none" w:sz="0" w:space="0" w:color="auto"/>
                                            <w:right w:val="none" w:sz="0" w:space="0" w:color="auto"/>
                                          </w:divBdr>
                                        </w:div>
                                      </w:divsChild>
                                    </w:div>
                                    <w:div w:id="1376390755">
                                      <w:marLeft w:val="0"/>
                                      <w:marRight w:val="0"/>
                                      <w:marTop w:val="0"/>
                                      <w:marBottom w:val="0"/>
                                      <w:divBdr>
                                        <w:top w:val="none" w:sz="0" w:space="0" w:color="auto"/>
                                        <w:left w:val="none" w:sz="0" w:space="0" w:color="auto"/>
                                        <w:bottom w:val="none" w:sz="0" w:space="0" w:color="auto"/>
                                        <w:right w:val="none" w:sz="0" w:space="0" w:color="auto"/>
                                      </w:divBdr>
                                    </w:div>
                                    <w:div w:id="1829714077">
                                      <w:marLeft w:val="0"/>
                                      <w:marRight w:val="0"/>
                                      <w:marTop w:val="0"/>
                                      <w:marBottom w:val="0"/>
                                      <w:divBdr>
                                        <w:top w:val="none" w:sz="0" w:space="0" w:color="auto"/>
                                        <w:left w:val="none" w:sz="0" w:space="0" w:color="auto"/>
                                        <w:bottom w:val="none" w:sz="0" w:space="0" w:color="auto"/>
                                        <w:right w:val="none" w:sz="0" w:space="0" w:color="auto"/>
                                      </w:divBdr>
                                      <w:divsChild>
                                        <w:div w:id="696195664">
                                          <w:marLeft w:val="0"/>
                                          <w:marRight w:val="0"/>
                                          <w:marTop w:val="0"/>
                                          <w:marBottom w:val="0"/>
                                          <w:divBdr>
                                            <w:top w:val="none" w:sz="0" w:space="0" w:color="auto"/>
                                            <w:left w:val="none" w:sz="0" w:space="0" w:color="auto"/>
                                            <w:bottom w:val="none" w:sz="0" w:space="0" w:color="auto"/>
                                            <w:right w:val="none" w:sz="0" w:space="0" w:color="auto"/>
                                          </w:divBdr>
                                        </w:div>
                                      </w:divsChild>
                                    </w:div>
                                    <w:div w:id="1979068382">
                                      <w:marLeft w:val="0"/>
                                      <w:marRight w:val="0"/>
                                      <w:marTop w:val="0"/>
                                      <w:marBottom w:val="0"/>
                                      <w:divBdr>
                                        <w:top w:val="none" w:sz="0" w:space="0" w:color="auto"/>
                                        <w:left w:val="none" w:sz="0" w:space="0" w:color="auto"/>
                                        <w:bottom w:val="none" w:sz="0" w:space="0" w:color="auto"/>
                                        <w:right w:val="none" w:sz="0" w:space="0" w:color="auto"/>
                                      </w:divBdr>
                                    </w:div>
                                    <w:div w:id="1957448446">
                                      <w:marLeft w:val="0"/>
                                      <w:marRight w:val="0"/>
                                      <w:marTop w:val="0"/>
                                      <w:marBottom w:val="0"/>
                                      <w:divBdr>
                                        <w:top w:val="none" w:sz="0" w:space="0" w:color="auto"/>
                                        <w:left w:val="none" w:sz="0" w:space="0" w:color="auto"/>
                                        <w:bottom w:val="none" w:sz="0" w:space="0" w:color="auto"/>
                                        <w:right w:val="none" w:sz="0" w:space="0" w:color="auto"/>
                                      </w:divBdr>
                                      <w:divsChild>
                                        <w:div w:id="198569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020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64793-C7DC-4EB5-A55C-BDD4A491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1493</Words>
  <Characters>8512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Gl_buhHOZ</dc:creator>
  <cp:keywords/>
  <dc:description/>
  <cp:lastModifiedBy>33or-nazarenko</cp:lastModifiedBy>
  <cp:revision>17</cp:revision>
  <cp:lastPrinted>2022-05-24T04:18:00Z</cp:lastPrinted>
  <dcterms:created xsi:type="dcterms:W3CDTF">2022-05-18T05:51:00Z</dcterms:created>
  <dcterms:modified xsi:type="dcterms:W3CDTF">2022-07-05T05:22:00Z</dcterms:modified>
</cp:coreProperties>
</file>